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52"/>
      </w:tblGrid>
      <w:tr w:rsidR="006D6A80" w:rsidTr="006D6A80">
        <w:tc>
          <w:tcPr>
            <w:tcW w:w="6062" w:type="dxa"/>
          </w:tcPr>
          <w:p w:rsidR="006D6A80" w:rsidRDefault="006D6A80" w:rsidP="00302A16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52" w:type="dxa"/>
          </w:tcPr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 МДОУ «Детский сад №105 комбинированного вида»</w:t>
            </w:r>
          </w:p>
          <w:p w:rsidR="006D6A80" w:rsidRPr="00FA007C" w:rsidRDefault="006D6A80" w:rsidP="00302A16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FA007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 01-09/ 82 от  26.08.2020 г.</w:t>
            </w:r>
          </w:p>
          <w:p w:rsidR="006D6A80" w:rsidRDefault="006D6A80" w:rsidP="00302A16">
            <w:pPr>
              <w:spacing w:line="192" w:lineRule="atLeas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D6A80" w:rsidRPr="00FA007C" w:rsidRDefault="006D6A80" w:rsidP="006D6A80">
      <w:pPr>
        <w:spacing w:after="0" w:line="192" w:lineRule="atLeast"/>
        <w:ind w:right="141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ПОЛОЖЕНИЕ 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</w:t>
      </w:r>
      <w:r w:rsidRPr="00FA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б оценке  коррупционных рисков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в </w:t>
      </w: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МДОУ «Детский сад №105 комбинированного вида»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A80" w:rsidRPr="00FA007C" w:rsidRDefault="006D6A80" w:rsidP="006D6A80">
      <w:pPr>
        <w:numPr>
          <w:ilvl w:val="0"/>
          <w:numId w:val="2"/>
        </w:num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6D6A80" w:rsidRPr="00FA007C" w:rsidRDefault="006D6A80" w:rsidP="006D6A80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1.1.  Оценка  коррупционных  рисков  является  важнейшим  элементом</w:t>
      </w:r>
      <w:r w:rsidR="00FB3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7C">
        <w:rPr>
          <w:rFonts w:ascii="Times New Roman" w:hAnsi="Times New Roman" w:cs="Times New Roman"/>
          <w:color w:val="000000"/>
          <w:sz w:val="24"/>
          <w:szCs w:val="24"/>
        </w:rPr>
        <w:t>антикоррупционной политики  МДОУ «Детский сад №105 комбинированного вида»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1.2. Целью оценки коррупционных рисков является определение конкретных</w:t>
      </w:r>
      <w:r w:rsidR="00FB3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7C">
        <w:rPr>
          <w:rFonts w:ascii="Times New Roman" w:hAnsi="Times New Roman" w:cs="Times New Roman"/>
          <w:color w:val="000000"/>
          <w:sz w:val="24"/>
          <w:szCs w:val="24"/>
        </w:rPr>
        <w:t>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Положения об Учреждении и других локальных актов Учреждения.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numPr>
          <w:ilvl w:val="0"/>
          <w:numId w:val="1"/>
        </w:num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ПОРЯДОК ОЦЕНКИ КОРРУПЦИОННЫХ РИСКОВ</w:t>
      </w:r>
    </w:p>
    <w:p w:rsidR="006D6A80" w:rsidRPr="00FA007C" w:rsidRDefault="006D6A80" w:rsidP="006D6A80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2.1. Оценка коррупционных рисков в деятельности Учреждения проводится как на стадии разработки антикоррупционной политики, так и после её утверждения на регулярной основе ежегодно до 1 марта. На основании оценки коррупционных рисков составляется перечень коррупционно</w:t>
      </w:r>
      <w:r w:rsidR="00FB3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B3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7C">
        <w:rPr>
          <w:rFonts w:ascii="Times New Roman" w:hAnsi="Times New Roman" w:cs="Times New Roman"/>
          <w:color w:val="000000"/>
          <w:sz w:val="24"/>
          <w:szCs w:val="24"/>
        </w:rPr>
        <w:t>опасных функций, и разрабатывается комплекс мер по устранению или минимизации коррупционных рисков.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2.2. 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2.3. Этапы проведения оценки коррупционных рисков: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 xml:space="preserve">         1.  Провести анализ деятельности Учреждения, выделив: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отдельные процессы;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составные элементы процессов (подпроцессы).</w:t>
      </w:r>
    </w:p>
    <w:p w:rsidR="006D6A80" w:rsidRPr="00FA007C" w:rsidRDefault="006D6A80" w:rsidP="006D6A80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2.  Выделить «критические точки» (элементы (подпроцессы), при реализации которых наиболее вероятно возникновение коррупционных правонарушений).</w:t>
      </w:r>
    </w:p>
    <w:p w:rsidR="006D6A80" w:rsidRPr="00FA007C" w:rsidRDefault="006D6A80" w:rsidP="006D6A80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3.  Составить для подпроцессов, реализация которых связана с коррупционным риском, описание возможных коррупционных правонарушений, включающее: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характеристику выгоды или преимущество, которое может быть получено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работником  Учреждения  или  Учреждением  при  совершении  коррупционного правонарушения;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должности в Учреждении, которые являются «ключевыми» для совершения</w:t>
      </w:r>
      <w:r w:rsidR="00FB3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007C">
        <w:rPr>
          <w:rFonts w:ascii="Times New Roman" w:hAnsi="Times New Roman" w:cs="Times New Roman"/>
          <w:color w:val="000000"/>
          <w:sz w:val="24"/>
          <w:szCs w:val="24"/>
        </w:rPr>
        <w:t>коррупционного правонарушения (потенциально коррупциогенные должности);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возможные  формы  осуществления  коррупционных  платежей  (денежное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вознаграждение, услуги, преимущества и т.д.).</w:t>
      </w:r>
    </w:p>
    <w:p w:rsidR="006D6A80" w:rsidRPr="00FA007C" w:rsidRDefault="006D6A80" w:rsidP="006D6A80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</w:t>
      </w:r>
    </w:p>
    <w:p w:rsidR="006D6A80" w:rsidRPr="00FA007C" w:rsidRDefault="006D6A80" w:rsidP="006D6A80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5. 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 (например, представление сведений о доходах, имуществе и обязательствах имущественного характера).</w:t>
      </w:r>
    </w:p>
    <w:p w:rsidR="006D6A80" w:rsidRPr="00FA007C" w:rsidRDefault="006D6A80" w:rsidP="006D6A80">
      <w:pPr>
        <w:spacing w:after="0" w:line="192" w:lineRule="atLeast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6. 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проведение обучающих мероприятий для работников Учреждения по вопросам противодействия коррупции;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внедрение систем электронного взаимодействия с гражданами и организациями;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регламентация сроков и порядка реализации подпроцессов с повышенным уровнем коррупционной уязвимости;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использование видео- и звукозаписывающих устройств в местах приема граждан и представителей организаций и иные меры.</w:t>
      </w:r>
    </w:p>
    <w:p w:rsidR="006D6A80" w:rsidRPr="00FA007C" w:rsidRDefault="006D6A80" w:rsidP="006D6A80">
      <w:pPr>
        <w:spacing w:after="0" w:line="192" w:lineRule="atLeast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numPr>
          <w:ilvl w:val="0"/>
          <w:numId w:val="1"/>
        </w:numPr>
        <w:spacing w:after="0" w:line="192" w:lineRule="atLeast"/>
        <w:ind w:right="14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b/>
          <w:color w:val="000000"/>
          <w:sz w:val="24"/>
          <w:szCs w:val="24"/>
        </w:rPr>
        <w:t>КАРТА КОРРУПЦИОННЫХ РИСКОВ</w:t>
      </w:r>
    </w:p>
    <w:p w:rsidR="006D6A80" w:rsidRPr="00FA007C" w:rsidRDefault="006D6A80" w:rsidP="006D6A80">
      <w:pPr>
        <w:spacing w:after="0" w:line="192" w:lineRule="atLeast"/>
        <w:ind w:left="720"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3.1. Карта коррупционных рисков (далее – Карта) содержит: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меры по устранению или минимизации коррупционно-опасных функций.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3.3. Изменению карта подлежит: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по результатам ежегодного проведения оценки коррупционных рисков в Учреждении;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</w:t>
      </w:r>
    </w:p>
    <w:p w:rsidR="006D6A80" w:rsidRPr="00FA007C" w:rsidRDefault="006D6A80" w:rsidP="006D6A80">
      <w:pPr>
        <w:spacing w:after="0" w:line="192" w:lineRule="atLeast"/>
        <w:ind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07C">
        <w:rPr>
          <w:rFonts w:ascii="Times New Roman" w:hAnsi="Times New Roman" w:cs="Times New Roman"/>
          <w:color w:val="000000"/>
          <w:sz w:val="24"/>
          <w:szCs w:val="24"/>
        </w:rPr>
        <w:t>- в случае выявления фактов коррупции в Учреждении.</w:t>
      </w:r>
    </w:p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Pr="00FA007C" w:rsidRDefault="006D6A80" w:rsidP="006D6A80">
      <w:pPr>
        <w:spacing w:after="0" w:line="192" w:lineRule="atLeast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6A80" w:rsidRDefault="006D6A80" w:rsidP="006D6A80">
      <w:pPr>
        <w:spacing w:after="0" w:line="192" w:lineRule="atLeast"/>
        <w:ind w:right="141"/>
        <w:rPr>
          <w:rFonts w:ascii="Times New Roman" w:hAnsi="Times New Roman" w:cs="Times New Roman"/>
          <w:color w:val="000000"/>
          <w:sz w:val="24"/>
          <w:szCs w:val="24"/>
        </w:rPr>
      </w:pPr>
    </w:p>
    <w:p w:rsidR="00504EF2" w:rsidRDefault="00504EF2"/>
    <w:sectPr w:rsidR="00504EF2" w:rsidSect="003450EE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2BF1"/>
    <w:multiLevelType w:val="hybridMultilevel"/>
    <w:tmpl w:val="6AB8A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7EC6"/>
    <w:multiLevelType w:val="hybridMultilevel"/>
    <w:tmpl w:val="8A623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80"/>
    <w:rsid w:val="0025531D"/>
    <w:rsid w:val="00504EF2"/>
    <w:rsid w:val="006C59F9"/>
    <w:rsid w:val="006D3A68"/>
    <w:rsid w:val="006D6A80"/>
    <w:rsid w:val="00E27DF0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A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A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A8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A8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ДС 105</cp:lastModifiedBy>
  <cp:revision>2</cp:revision>
  <dcterms:created xsi:type="dcterms:W3CDTF">2020-09-24T12:52:00Z</dcterms:created>
  <dcterms:modified xsi:type="dcterms:W3CDTF">2020-09-24T12:52:00Z</dcterms:modified>
</cp:coreProperties>
</file>